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center"/>
        <w:rPr>
          <w:rFonts w:hint="eastAsia" w:ascii="宋体" w:hAnsi="宋体" w:eastAsia="宋体" w:cs="宋体"/>
          <w:i w:val="0"/>
          <w:iCs w:val="0"/>
          <w:caps w:val="0"/>
          <w:color w:val="333333"/>
          <w:spacing w:val="0"/>
          <w:sz w:val="36"/>
          <w:szCs w:val="36"/>
        </w:rPr>
      </w:pPr>
      <w:r>
        <w:rPr>
          <w:rStyle w:val="5"/>
          <w:rFonts w:hint="eastAsia" w:ascii="宋体" w:hAnsi="宋体" w:eastAsia="宋体" w:cs="宋体"/>
          <w:i w:val="0"/>
          <w:iCs w:val="0"/>
          <w:caps w:val="0"/>
          <w:color w:val="333399"/>
          <w:spacing w:val="0"/>
          <w:sz w:val="36"/>
          <w:szCs w:val="36"/>
          <w:bdr w:val="none" w:color="auto" w:sz="0" w:space="0"/>
          <w:shd w:val="clear" w:fill="FFFFFF"/>
        </w:rPr>
        <w:t>中共中央办公厅 国务院办公厅</w:t>
      </w:r>
      <w:r>
        <w:rPr>
          <w:rStyle w:val="5"/>
          <w:rFonts w:hint="eastAsia" w:ascii="宋体" w:hAnsi="宋体" w:eastAsia="宋体" w:cs="宋体"/>
          <w:i w:val="0"/>
          <w:iCs w:val="0"/>
          <w:caps w:val="0"/>
          <w:color w:val="333399"/>
          <w:spacing w:val="0"/>
          <w:sz w:val="36"/>
          <w:szCs w:val="36"/>
          <w:bdr w:val="none" w:color="auto" w:sz="0" w:space="0"/>
          <w:shd w:val="clear" w:fill="FFFFFF"/>
        </w:rPr>
        <w:br w:type="textWrapping"/>
      </w:r>
      <w:r>
        <w:rPr>
          <w:rStyle w:val="5"/>
          <w:rFonts w:hint="eastAsia" w:ascii="宋体" w:hAnsi="宋体" w:eastAsia="宋体" w:cs="宋体"/>
          <w:i w:val="0"/>
          <w:iCs w:val="0"/>
          <w:caps w:val="0"/>
          <w:color w:val="333399"/>
          <w:spacing w:val="0"/>
          <w:sz w:val="36"/>
          <w:szCs w:val="36"/>
          <w:bdr w:val="none" w:color="auto" w:sz="0" w:space="0"/>
          <w:shd w:val="clear" w:fill="FFFFFF"/>
        </w:rPr>
        <w:t>关于进一步加强矿山安全生产工作的意见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矿山安全生产事关人民群众生命财产安全，事关经济发展和社会稳定大局，是安全生产的</w:t>
      </w:r>
      <w:r>
        <w:rPr>
          <w:rFonts w:hint="eastAsia" w:ascii="宋体" w:hAnsi="宋体" w:eastAsia="宋体" w:cs="宋体"/>
          <w:i w:val="0"/>
          <w:iCs w:val="0"/>
          <w:caps w:val="0"/>
          <w:color w:val="333333"/>
          <w:spacing w:val="0"/>
          <w:sz w:val="28"/>
          <w:szCs w:val="28"/>
          <w:shd w:val="clear" w:fill="FFFFFF"/>
        </w:rPr>
        <w:t>深</w:t>
      </w:r>
      <w:r>
        <w:rPr>
          <w:rFonts w:hint="eastAsia" w:ascii="宋体" w:hAnsi="宋体" w:eastAsia="宋体" w:cs="宋体"/>
          <w:i w:val="0"/>
          <w:iCs w:val="0"/>
          <w:caps w:val="0"/>
          <w:color w:val="333333"/>
          <w:spacing w:val="0"/>
          <w:sz w:val="28"/>
          <w:szCs w:val="28"/>
          <w:bdr w:val="none" w:color="auto" w:sz="0" w:space="0"/>
          <w:shd w:val="clear" w:fill="FFFFFF"/>
        </w:rPr>
        <w:t>重中之重。为入贯彻党的二十大精神，进一步加强矿山安全生产工作，经党中央、国务院同意，现提出如下意见。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一、严格矿山安全生产准入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（一）严格灾害严重煤矿安全准入。停止新建产能低于90万吨/年的煤与瓦斯突出、冲击地压、水文地质类型极复杂的煤矿。新建煤与瓦斯突出、冲击地压、水文地质类型极复杂的煤矿原则上</w:t>
      </w:r>
      <w:bookmarkStart w:id="0" w:name="_GoBack"/>
      <w:bookmarkEnd w:id="0"/>
      <w:r>
        <w:rPr>
          <w:rFonts w:hint="eastAsia" w:ascii="宋体" w:hAnsi="宋体" w:eastAsia="宋体" w:cs="宋体"/>
          <w:i w:val="0"/>
          <w:iCs w:val="0"/>
          <w:caps w:val="0"/>
          <w:color w:val="333333"/>
          <w:spacing w:val="0"/>
          <w:sz w:val="28"/>
          <w:szCs w:val="28"/>
          <w:bdr w:val="none" w:color="auto" w:sz="0" w:space="0"/>
          <w:shd w:val="clear" w:fill="FFFFFF"/>
        </w:rPr>
        <w:t>应按采煤、掘进智能化设计。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严格非煤矿山源头管控。严格按照矿产资源规划、国土空间规划和用途管制要求，科学合理设置矿山。矿产资源勘查应达到规定程度，相邻矿山生产建设作业范围最小距离应满足相关安全规定，普通建筑用砂石露天矿山不得以山脊划界。除符合规定的情形外，新设采矿权范围不得与已设采矿权垂直投影范围重叠，可集中开发的同一矿体不得设立2个以上采矿权。采矿许可证证载规模是拟建设规模，矿山设计单位可在项目可行性研究基础上，充分考虑资源高效利用、安全生产、生态环境保护等因素，在矿山初步设计和安全设施设计中科学论证并确定实际生产建设规模，矿山企业应当严格按照经审查批准的安全设施设计建设、生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三）规范安全生产行政许可。煤矿、金属非金属地下矿山、尾矿库等矿山的安全设施设计审查和安全生产许可证审批由省级以上矿山安全监管部门负责，不得下放或者委托。矿山安全监管部门应当制定矿山建设项目安全设施设计审查规范，严格实质内容审查，不得仅对程序和形式进行审查。矿山开发没有进行一次性总体设计的，原则上不得审批安全设施设计。1个采矿权范围内原则上只能设置1个生产系统。审批首次申请安全生产许可证的，应进行现场核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二、推进矿山转型升级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四）分类处置不具备安全生产条件的矿山。对未依法取得采矿许可证、安全生产许可证擅自从事矿产资源开采的，越界开采、以采代建、持勘查许可证采矿且拒不整改的，与煤共（伴）生金属非金属矿山经停产整顿仍达不到煤矿安全生产条件的，使用应当淘汰的危及生产安全的工艺、设备且拒不整改仍然生产建设的，或者经停产整顿仍不具备安全生产条件的矿山，依法予以关闭取缔。对长期停工停产、资源枯竭的矿山，灾害严重且难以有效防治的煤矿，积极引导退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五）推进尾矿库闭库销号。对运行到设计最终标高、不再排尾作业、停用超过3年或者没有生产经营主体的尾矿库，应当及时闭库治理并销号。完成闭库治理的尾矿库，应由县级以上地方政府公告销号，不再作为尾矿库进行使用，不得重新用于排放尾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六）实施非煤矿山整合重组。鼓励大型矿山企业兼并重组和整合技改中小型非煤矿山企业。推动同一个矿体分属2个以上不同开采主体的非煤矿山，生产建设作业范围最小距离不满足相关安全规定的非煤矿山，以山脊划界的普通建筑用砂石露天矿山等企业整合重组，统一开采规划、生产系统和安全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七）加快矿山升级改造。推动中小型矿山机械化升级改造和大型矿山自动化、智能化升级改造，加快灾害严重、高海拔等矿山智能化建设，打造一批自动化、智能化标杆矿山。地下矿山应当建立人员定位、安全监测监控、通信联络、压风自救和供水施救等系统。新建、改扩建金属非金属地下矿山原则上采用充填采矿法，不能采用的应严格论证。中小型金属非金属地下矿山不得有4个以上生产水平同时采矿。尾矿库应当建立在线安全监测系统，新建四等、五等小型尾矿库应当采用一次性建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八）提高科技创新支撑能力。强化矿山安全科技支撑体系建设。加强矿山重大灾害预防与治理研究，组织重大关键技术攻关。推进矿山信息化、智能化装备和机器人研发及应用。实施一批矿山安全类重大科技项目。研究推进建设矿山安全领域全国重点实验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三、防范化解重大安全风险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九）健全矿山安全管理体系。矿山企业应当健全以安全风险分级管控和隐患排查治理双重预防机制为核心的安全生产标准化管理体系。严格开展风险辨识评估并实施分级管控，定期开展全员全覆盖隐患排查治理，建立风险隐患台账清单，实行闭环管理。各级矿山安全监管监察部门应当推动企业切实提高风险隐患排查和整改质量，建立重大隐患治理督办制度，在重大隐患消除前跟踪监管，并监督整改销号。对排查整改不到位导致重大隐患依然存在或发生事故的，依法追究企业及相关责任人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强化重大灾害治理。矿山企业应当查明隐蔽致灾因素，实施煤与瓦斯突出、冲击地压、水害等重大灾害分区管理、超前治理。将煤矿灾害等级鉴定纳入安全检测检验范围，及时公示鉴定结果。规范煤矿生产能力管理和核定工作。金属非金属露天矿山采场及排土场边坡高度大于100米的，应当逐年进行边坡稳定性分析。金属非金属地下矿山采空区体积超过规定的，应当及时进行稳定性专项评估。尾矿库排洪构筑物每3年应进行一次质量检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一）严格设备设施安全管理。完善矿山井下特种设备安全标志审核发放和监督机制。定期对取得矿山井下特种设备安全标志的在用设备设施开展安全可靠性检验。建立矿用安全设备全生命周期智慧监管平台，实行矿用设备安全责任追究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二）规范非煤矿山外包工程管理。非煤矿山企业统一负责外包工程施工单位的安全管理。金属非金属地下矿山严禁将爆破作业专项外包。金属非金属地下基建矿山掘进工程承包单位数量不得超过3家。大中型金属非金属地下生产矿山采掘工程承包单位数量不得超过2家，小型金属非金属地下生产矿山采掘工程承包单位数量不得超过1家，承包单位严禁转包和分包采掘工程及爆破作业项目。承包单位应当向项目部派出项目负责人、技术人员和特种作业人员；项目负责人、技术人员应当具有矿山相关专业中专以上学历或者中级以上专业技术职称，且不得在其他矿山兼职。力争到2025年年底，生产矿山建立本单位采掘（剥）施工队伍或者委托具备相应条件的企业整体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三）加强停工停产矿山安全管控。停工停产整改的矿山应当制定整改方案，限定单班下井人数，同一作业地点控制在10人以内，并向矿山安全监管监察部门报告后方可进行整改作业。地方政府及有关部门应当对停工停产整改煤矿实施驻矿盯守，对其他停工停产矿山落实驻矿盯守或者巡查责任，并按规定进行复工复产验收，因监督检查不力，停工停产期间继续组织建设生产的，依法严肃追究企业及相关责任人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四）提升风险监测预警处置能力。加强矿山多灾种和灾害链综合监测、风险早期识别和预警预报能力建设。矿山集中地区应当建立区域性矿山救援队伍。地下矿山、尾矿库“头顶库”应当建立应急广播等通信系统，确保应急指令能第一时间传达至影响范围内所有人员。加强应急预案演练、评估和修订。每年汛期前地方政府应当组织尾矿库“头顶库”企业与下游居民开展联合演练。强化灾害性天气预警预报，遇极端天气严禁人员入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四、强化企业主体责任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五）落实主要负责人责任。矿山及其上级企业主要负责人（含法定代表人、实际控制人、实际负责人）依法履行安全生产第一责任人责任，加大安全投入和安全培训力度，及时研究解决矿山安全生产重大问题。矿山企业总部应当加强下属企业监督检查，主要负责人应当定期到生产现场督促检查安全生产工作，严禁下达超能力生产计划或者经营指标。推广矿长安全生产考核记分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六）健全安全管理机构。涉矿中央企业总部和涉矿大中型企业应当配备安全总监。地下矿山应当配备矿长、总工程师和分管安全、生产、机电等工作的副矿长，所配备人员应当具有矿山相关专业大专以上学历或者中级以上专业技术职称，且不得在其他矿山兼职。煤矿、金属非金属矿山、尾矿库应当配备相关专业中专以上学历或者中级以上专业技术职称的专职技术人员。灾害严重矿山应当按要求配备灾害治理专职领导人员、专门机构、专业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七）强化安全基础管理。矿山企业应当建立健全并落实全员安全生产岗位责任制和安全生产管理制度。按照要求绘制、更新相关图纸，并报送矿山安全监管监察部门。未经安全培训合格的从业人员不得上岗作业，矿长、总工程师和分管安全、生产、机电等工作的副矿长每年应当接受专门的安全教育培训。首次取证的地下矿山特种作业人员应当具有高中以上文化程度。严格井下劳动定员管理，不得超定员安排人员下井作业，提高井下艰苦岗位津贴。取消井下劳务派遣用工，矿山企业或承包单位对欠薪应依法承担清偿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五、落实地方党政领导责任和部门监管监察责任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八）落实地方党政领导责任。坚持党政同责、一岗双责、齐抓共管、失职追责，严格落实矿山安全领导责任，组织开展区域性矿山隐蔽致灾因素普查治理，严厉打击非法盗采矿产资源行为。加强矿山安全监管机构和队伍建设，专业监管人员配备比例不低于在职人员的75%。矿山安全重点市、县党政主要领导要定期研究矿山安全生产工作，深入矿山井下督促检查。实行市级、县级地方政府领导包保煤矿、金属非金属地下矿山和尾矿库安全生产责任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十九）落实矿山安全监管责任。各地区应当坚持明责知责、履责尽责，按照分级分类原则，明确省市县三级矿山安全监管执法管辖权限，明确矿山和尾矿库日常安全监管主体，建立部门联合执法和问题线索移交机制，大力提高执法专业素养，切实提升发现问题和解决问题的强烈意愿和能力水平。中央企业所属矿山安全监管应由市地级以上部门负责。尾矿库“头顶库”、采深超800米或者单班下井人数超30人的金属非金属地下矿山、边坡高度超200米的金属非金属露天矿山等高风险矿山安全监管，原则上不得下放至县级部门。按照“谁主管、谁负责”原则，矿山安全监管监察部门负责矿山安全监察和矿山安全生产监督管理工作。按照“管行业必须管安全、管业务必须管安全、管生产经营必须管安全”要求，其他各有关部门要在行业管理、业务管理、生产经营管理中一体推进落实矿山安全生产各项要求。各级安全生产委员会办公室要加强对矿山安全生产工作的协调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十）强化矿山安全国家监察。健全国家矿山安全监察体制，国家矿山安全监察部门负责监督检查地方矿山安全监管工作，向地方政府提出改善和加强矿山安全监管工作的意见和建议。统筹矿山安全监管监察执法保障体系建设，推动落实监管监察能力建设规划，完善技术支撑体系，健全国家矿山安全智能化监管监察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六、推进矿山安全依法治理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十一）加强执法保障建设。推动修订矿山安全法，制定煤矿安全生产条例，加强矿山安全标准化建设工作。完善矿山安全监管监察专业人才培养机制，提高待遇保障。加强在线监控联网和矿山安全综合信息化平台建设，强化执法装备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十二）强化安全监督检查。矿山行业管理和安全监管监察部门应严格检查执法，严禁以罚代管、罚而不管。推动建立健全矿山安全生产案件移送、行政执法和刑事司法衔接机制，发现涉嫌犯罪的按规定及时移交司法机关。加强矿山领域安全评价、设计、检测、检验、认证、咨询、培训、监理等第三方服务机构监督管理。建立矿山安全评价检测检验报告公开制度。建立健全重大违法违规信息公示制度、联合惩戒制度和举报奖励制度。建立责任倒查机制，严格执行“谁检查、谁签名、谁负责”，对发现重大隐患不处理处罚或跟踪整改不到位的，依法严肃追责问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十三）严格事故调查处理。对较大涉险事故、瞒报谎报重大及以下矿山生产安全事故，视情况提级调查。接到瞒报谎报事故举报，属地县级以上地方政府应当组织核查。发生较大以上死亡事故的矿山，应当停产整顿，经验收符合安全生产条件后方可恢复生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七、强化组织实施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二十四）健全保障措施。各地区各有关部门要加强组织领导，明确任务分工，细化工作措施，研究配套政策。要统筹资金渠道，加强矿山淘汰退出、尾矿库治理、信息化系统、智能化矿山建设和安全监督检查等经费保障。应急管理部牵头建立矿山安全协调推进机制，将本意见落实情况纳入省级政府安全生产和消防工作考核巡查内容。纪检监察机关、组织人事部门和安全生产监管监察部门按照权限和职责，对安全生产责任履行不到位的，要依规依纪依法严肃追责问责，确保矿山安全生产工作各项部署要求落实到位。</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NTg4MmFlMzZiYWExNDljMDBiOWVlMmFiMzYwNTcifQ=="/>
  </w:docVars>
  <w:rsids>
    <w:rsidRoot w:val="6D403682"/>
    <w:rsid w:val="0A5F5D03"/>
    <w:rsid w:val="2714160F"/>
    <w:rsid w:val="6D403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4820</Words>
  <Characters>4834</Characters>
  <Lines>0</Lines>
  <Paragraphs>0</Paragraphs>
  <TotalTime>12</TotalTime>
  <ScaleCrop>false</ScaleCrop>
  <LinksUpToDate>false</LinksUpToDate>
  <CharactersWithSpaces>4834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2023-09-12T00:32:00Z</dcterms:created>
  <dc:creator>Administrator</dc:creator>
  <cp:lastModifiedBy>Administrator</cp:lastModifiedBy>
  <dcterms:modified xsi:type="dcterms:W3CDTF">2023-09-12T00:45:31Z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ABD88B0BEA2C46B6997CE33344B116F0_11</vt:lpwstr>
  </property>
</Properties>
</file>